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60"/>
        <w:jc w:val="center"/>
      </w:pPr>
      <w:r>
        <w:rPr>
          <w:rFonts w:ascii="Arial" w:cs="Arial" w:eastAsia="Arial" w:hAnsi="Arial"/>
          <w:b/>
          <w:bCs/>
          <w:i w:val="false"/>
          <w:iCs w:val="false"/>
          <w:color w:val="595959"/>
          <w:sz w:val="24"/>
          <w:szCs w:val="24"/>
        </w:rPr>
        <w:t xml:space="preserve">HIVE FITNESS JOURNEY</w:t>
      </w:r>
    </w:p>
    <w:p>
      <w:pPr>
        <w:spacing w:after="40" w:before="0"/>
        <w:jc w:val="center"/>
      </w:pPr>
      <w:r>
        <w:rPr>
          <w:rFonts w:ascii="Arial" w:cs="Arial" w:eastAsia="Arial" w:hAnsi="Arial"/>
          <w:b/>
          <w:bCs/>
          <w:i w:val="false"/>
          <w:iCs w:val="false"/>
          <w:color w:val="0A1A3F"/>
          <w:sz w:val="52"/>
          <w:szCs w:val="52"/>
        </w:rPr>
        <w:t xml:space="preserve">THE HIVE ROI SYSTEM™</w:t>
      </w:r>
    </w:p>
    <w:p>
      <w:pPr>
        <w:spacing w:after="20" w:before="0"/>
        <w:jc w:val="center"/>
      </w:pPr>
      <w:r>
        <w:rPr>
          <w:rFonts w:ascii="Arial" w:cs="Arial" w:eastAsia="Arial" w:hAnsi="Arial"/>
          <w:b/>
          <w:bCs/>
          <w:i w:val="false"/>
          <w:iCs w:val="false"/>
          <w:color w:val="F2A900"/>
          <w:sz w:val="28"/>
          <w:szCs w:val="28"/>
        </w:rPr>
        <w:t xml:space="preserve">Fall 2026 Program Overview</w:t>
      </w:r>
    </w:p>
    <w:p>
      <w:pPr>
        <w:spacing w:after="20" w:before="0"/>
        <w:jc w:val="center"/>
      </w:pPr>
      <w:r>
        <w:rPr>
          <w:rFonts w:ascii="Arial" w:cs="Arial" w:eastAsia="Arial" w:hAnsi="Arial"/>
          <w:b w:val="false"/>
          <w:bCs w:val="false"/>
          <w:i/>
          <w:iCs/>
          <w:color w:val="595959"/>
          <w:sz w:val="21"/>
          <w:szCs w:val="21"/>
        </w:rPr>
        <w:t xml:space="preserve">R.O.I. = RETURN ON YOU  ·  Results. Ownership. Investment.</w:t>
      </w:r>
    </w:p>
    <w:p>
      <w:pPr>
        <w:spacing w:after="200" w:before="0"/>
        <w:jc w:val="center"/>
      </w:pPr>
      <w:r>
        <w:rPr>
          <w:rFonts w:ascii="Arial" w:cs="Arial" w:eastAsia="Arial" w:hAnsi="Arial"/>
          <w:b/>
          <w:bCs/>
          <w:i w:val="false"/>
          <w:iCs w:val="false"/>
          <w:color w:val="808080"/>
          <w:sz w:val="20"/>
          <w:szCs w:val="20"/>
        </w:rPr>
        <w:t xml:space="preserve">September 14 – December 5, 2026  ·  Woodstock, GA</w:t>
      </w:r>
    </w:p>
    <w:p>
      <w:pPr>
        <w:pBdr>
          <w:bottom w:val="single" w:color="F2A900" w:sz="16" w:space="1"/>
        </w:pBdr>
        <w:shd w:fill="0A1A3F" w:color="auto" w:val="clear"/>
        <w:spacing w:after="0" w:before="60"/>
        <w:jc w:val="left"/>
      </w:pPr>
      <w:r>
        <w:rPr>
          <w:rFonts w:ascii="Arial" w:cs="Arial" w:eastAsia="Arial" w:hAnsi="Arial"/>
          <w:b/>
          <w:bCs/>
          <w:i w:val="false"/>
          <w:iCs w:val="false"/>
          <w:color w:val="FFFFFF"/>
          <w:sz w:val="26"/>
          <w:szCs w:val="26"/>
        </w:rPr>
        <w:t xml:space="preserve">What This Is</w:t>
      </w:r>
    </w:p>
    <w:p>
      <w:pPr>
        <w:spacing w:after="160" w:before="80"/>
        <w:jc w:val="left"/>
      </w:pPr>
      <w:r>
        <w:rPr>
          <w:rFonts w:ascii="Arial" w:cs="Arial" w:eastAsia="Arial" w:hAnsi="Arial"/>
          <w:b w:val="false"/>
          <w:bCs w:val="false"/>
          <w:i w:val="false"/>
          <w:iCs w:val="false"/>
          <w:color w:val="262626"/>
          <w:sz w:val="21"/>
          <w:szCs w:val="21"/>
        </w:rPr>
        <w:t xml:space="preserve">A 12-week, coach-led strength and progress program built for busy adults who are done guessing. You train two structured sessions a week, track every workout in your own printed journal, and retest at Weeks 5, 10, and 12 so your progress is proven — in ink, not guesswork. This is not a bootcamp or a random workout. It is personal-training-level coaching in a small-group setting, with a plan you can actually follow.</w:t>
      </w:r>
    </w:p>
    <w:p>
      <w:pPr>
        <w:pBdr>
          <w:bottom w:val="single" w:color="F2A900" w:sz="16" w:space="1"/>
        </w:pBdr>
        <w:shd w:fill="0A1A3F" w:color="auto" w:val="clear"/>
        <w:spacing w:after="0" w:before="60"/>
        <w:jc w:val="left"/>
      </w:pPr>
      <w:r>
        <w:rPr>
          <w:rFonts w:ascii="Arial" w:cs="Arial" w:eastAsia="Arial" w:hAnsi="Arial"/>
          <w:b/>
          <w:bCs/>
          <w:i w:val="false"/>
          <w:iCs w:val="false"/>
          <w:color w:val="FFFFFF"/>
          <w:sz w:val="26"/>
          <w:szCs w:val="26"/>
        </w:rPr>
        <w:t xml:space="preserve">How It Works — Three Phases, One Goal</w:t>
      </w:r>
    </w:p>
    <w:tbl>
      <w:tblPr>
        <w:tblW w:type="dxa" w:w="1008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480"/>
      </w:tblGrid>
      <w:tr>
        <w:tc>
          <w:tcPr>
            <w:tcW w:type="dxa" w:w="2600"/>
            <w:shd w:fill="0A1A3F" w:color="auto" w:val="clear"/>
            <w:tcMar>
              <w:top w:type="dxa" w:w="40"/>
              <w:left w:type="dxa" w:w="80"/>
              <w:bottom w:type="dxa" w:w="40"/>
              <w:right w:type="dxa" w:w="80"/>
            </w:tcMar>
            <w:vAlign w:val="center"/>
          </w:tcPr>
          <w:p>
            <w:pPr>
              <w:spacing w:after="0"/>
              <w:jc w:val="center"/>
            </w:pPr>
            <w:r>
              <w:rPr>
                <w:rFonts w:ascii="Arial" w:cs="Arial" w:eastAsia="Arial" w:hAnsi="Arial"/>
                <w:b/>
                <w:bCs/>
                <w:i w:val="false"/>
                <w:iCs w:val="false"/>
                <w:color w:val="FFFFFF"/>
                <w:sz w:val="18"/>
                <w:szCs w:val="18"/>
              </w:rPr>
              <w:t xml:space="preserve">Phase</w:t>
            </w:r>
          </w:p>
        </w:tc>
        <w:tc>
          <w:tcPr>
            <w:tcW w:type="dxa" w:w="7480"/>
            <w:shd w:fill="0A1A3F" w:color="auto" w:val="clear"/>
            <w:tcMar>
              <w:top w:type="dxa" w:w="40"/>
              <w:left w:type="dxa" w:w="80"/>
              <w:bottom w:type="dxa" w:w="40"/>
              <w:right w:type="dxa" w:w="80"/>
            </w:tcMar>
            <w:vAlign w:val="center"/>
          </w:tcPr>
          <w:p>
            <w:pPr>
              <w:spacing w:after="0"/>
              <w:jc w:val="left"/>
            </w:pPr>
            <w:r>
              <w:rPr>
                <w:rFonts w:ascii="Arial" w:cs="Arial" w:eastAsia="Arial" w:hAnsi="Arial"/>
                <w:b/>
                <w:bCs/>
                <w:i w:val="false"/>
                <w:iCs w:val="false"/>
                <w:color w:val="FFFFFF"/>
                <w:sz w:val="18"/>
                <w:szCs w:val="18"/>
              </w:rPr>
              <w:t xml:space="preserve">What Happens &amp; Why It Works</w:t>
            </w:r>
          </w:p>
        </w:tc>
      </w:tr>
      <w:tr>
        <w:tc>
          <w:tcPr>
            <w:tcW w:type="dxa" w:w="2600"/>
            <w:shd w:fill="EDEFF5" w:color="auto" w:val="clear"/>
            <w:tcMar>
              <w:top w:type="dxa" w:w="50"/>
              <w:left w:type="dxa" w:w="80"/>
              <w:bottom w:type="dxa" w:w="50"/>
              <w:right w:type="dxa" w:w="80"/>
            </w:tcMar>
            <w:vAlign w:val="center"/>
          </w:tcPr>
          <w:p>
            <w:pPr>
              <w:spacing w:after="20" w:before="0"/>
              <w:jc w:val="left"/>
            </w:pPr>
            <w:r>
              <w:rPr>
                <w:rFonts w:ascii="Arial" w:cs="Arial" w:eastAsia="Arial" w:hAnsi="Arial"/>
                <w:b/>
                <w:bCs/>
                <w:i w:val="false"/>
                <w:iCs w:val="false"/>
                <w:color w:val="0A1A3F"/>
                <w:sz w:val="20"/>
                <w:szCs w:val="20"/>
              </w:rPr>
              <w:t xml:space="preserve">Phase 1</w:t>
            </w:r>
          </w:p>
          <w:p>
            <w:pPr>
              <w:spacing w:after="20" w:before="0"/>
              <w:jc w:val="left"/>
            </w:pPr>
            <w:r>
              <w:rPr>
                <w:rFonts w:ascii="Arial" w:cs="Arial" w:eastAsia="Arial" w:hAnsi="Arial"/>
                <w:b w:val="false"/>
                <w:bCs w:val="false"/>
                <w:i w:val="false"/>
                <w:iCs w:val="false"/>
                <w:color w:val="595959"/>
                <w:sz w:val="18"/>
                <w:szCs w:val="18"/>
              </w:rPr>
              <w:t xml:space="preserve">Weeks 1–5</w:t>
            </w:r>
          </w:p>
          <w:p>
            <w:pPr>
              <w:spacing w:after="0" w:before="0"/>
              <w:jc w:val="left"/>
            </w:pPr>
            <w:r>
              <w:rPr>
                <w:rFonts w:ascii="Arial" w:cs="Arial" w:eastAsia="Arial" w:hAnsi="Arial"/>
                <w:b/>
                <w:bCs/>
                <w:i w:val="false"/>
                <w:iCs w:val="false"/>
                <w:color w:val="F2A900"/>
                <w:sz w:val="18"/>
                <w:szCs w:val="18"/>
              </w:rPr>
              <w:t xml:space="preserve">Time Under Tension</w:t>
            </w:r>
          </w:p>
        </w:tc>
        <w:tc>
          <w:tcPr>
            <w:tcW w:type="dxa" w:w="7480"/>
            <w:shd w:fill="EDEFF5" w:color="auto" w:val="clear"/>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We slow the reps down and control every movement through its full range. Time under tension builds lean muscle, protects your joints, and teaches your body to move well before it moves heavy. You set your baseline numbers and start building.</w:t>
            </w:r>
          </w:p>
        </w:tc>
      </w:tr>
      <w:tr>
        <w:tc>
          <w:tcPr>
            <w:tcW w:type="dxa" w:w="2600"/>
            <w:tcMar>
              <w:top w:type="dxa" w:w="50"/>
              <w:left w:type="dxa" w:w="80"/>
              <w:bottom w:type="dxa" w:w="50"/>
              <w:right w:type="dxa" w:w="80"/>
            </w:tcMar>
            <w:vAlign w:val="center"/>
          </w:tcPr>
          <w:p>
            <w:pPr>
              <w:spacing w:after="20" w:before="0"/>
              <w:jc w:val="left"/>
            </w:pPr>
            <w:r>
              <w:rPr>
                <w:rFonts w:ascii="Arial" w:cs="Arial" w:eastAsia="Arial" w:hAnsi="Arial"/>
                <w:b/>
                <w:bCs/>
                <w:i w:val="false"/>
                <w:iCs w:val="false"/>
                <w:color w:val="0A1A3F"/>
                <w:sz w:val="20"/>
                <w:szCs w:val="20"/>
              </w:rPr>
              <w:t xml:space="preserve">Phase 2</w:t>
            </w:r>
          </w:p>
          <w:p>
            <w:pPr>
              <w:spacing w:after="20" w:before="0"/>
              <w:jc w:val="left"/>
            </w:pPr>
            <w:r>
              <w:rPr>
                <w:rFonts w:ascii="Arial" w:cs="Arial" w:eastAsia="Arial" w:hAnsi="Arial"/>
                <w:b w:val="false"/>
                <w:bCs w:val="false"/>
                <w:i w:val="false"/>
                <w:iCs w:val="false"/>
                <w:color w:val="595959"/>
                <w:sz w:val="18"/>
                <w:szCs w:val="18"/>
              </w:rPr>
              <w:t xml:space="preserve">Weeks 6–10</w:t>
            </w:r>
          </w:p>
          <w:p>
            <w:pPr>
              <w:spacing w:after="0" w:before="0"/>
              <w:jc w:val="left"/>
            </w:pPr>
            <w:r>
              <w:rPr>
                <w:rFonts w:ascii="Arial" w:cs="Arial" w:eastAsia="Arial" w:hAnsi="Arial"/>
                <w:b/>
                <w:bCs/>
                <w:i w:val="false"/>
                <w:iCs w:val="false"/>
                <w:color w:val="F2A900"/>
                <w:sz w:val="18"/>
                <w:szCs w:val="18"/>
              </w:rPr>
              <w:t xml:space="preserve">Drop Sets</w:t>
            </w:r>
          </w:p>
        </w:tc>
        <w:tc>
          <w:tcPr>
            <w:tcW w:type="dxa" w:w="7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Now we push strength and work capacity. Lift heavy, finish light, repeat. This phase drives real changes in muscle tone, fat loss, and conditioning — building on the numbers you set in Phase 1.</w:t>
            </w:r>
          </w:p>
        </w:tc>
      </w:tr>
      <w:tr>
        <w:tc>
          <w:tcPr>
            <w:tcW w:type="dxa" w:w="2600"/>
            <w:shd w:fill="EDEFF5" w:color="auto" w:val="clear"/>
            <w:tcMar>
              <w:top w:type="dxa" w:w="50"/>
              <w:left w:type="dxa" w:w="80"/>
              <w:bottom w:type="dxa" w:w="50"/>
              <w:right w:type="dxa" w:w="80"/>
            </w:tcMar>
            <w:vAlign w:val="center"/>
          </w:tcPr>
          <w:p>
            <w:pPr>
              <w:spacing w:after="20" w:before="0"/>
              <w:jc w:val="left"/>
            </w:pPr>
            <w:r>
              <w:rPr>
                <w:rFonts w:ascii="Arial" w:cs="Arial" w:eastAsia="Arial" w:hAnsi="Arial"/>
                <w:b/>
                <w:bCs/>
                <w:i w:val="false"/>
                <w:iCs w:val="false"/>
                <w:color w:val="0A1A3F"/>
                <w:sz w:val="20"/>
                <w:szCs w:val="20"/>
              </w:rPr>
              <w:t xml:space="preserve">Finish Strong</w:t>
            </w:r>
          </w:p>
          <w:p>
            <w:pPr>
              <w:spacing w:after="20" w:before="0"/>
              <w:jc w:val="left"/>
            </w:pPr>
            <w:r>
              <w:rPr>
                <w:rFonts w:ascii="Arial" w:cs="Arial" w:eastAsia="Arial" w:hAnsi="Arial"/>
                <w:b w:val="false"/>
                <w:bCs w:val="false"/>
                <w:i w:val="false"/>
                <w:iCs w:val="false"/>
                <w:color w:val="595959"/>
                <w:sz w:val="18"/>
                <w:szCs w:val="18"/>
              </w:rPr>
              <w:t xml:space="preserve">Weeks 11–12</w:t>
            </w:r>
          </w:p>
          <w:p>
            <w:pPr>
              <w:spacing w:after="0" w:before="0"/>
              <w:jc w:val="left"/>
            </w:pPr>
            <w:r>
              <w:rPr>
                <w:rFonts w:ascii="Arial" w:cs="Arial" w:eastAsia="Arial" w:hAnsi="Arial"/>
                <w:b/>
                <w:bCs/>
                <w:i w:val="false"/>
                <w:iCs w:val="false"/>
                <w:color w:val="F2A900"/>
                <w:sz w:val="18"/>
                <w:szCs w:val="18"/>
              </w:rPr>
              <w:t xml:space="preserve">Peak + Final Test</w:t>
            </w:r>
          </w:p>
        </w:tc>
        <w:tc>
          <w:tcPr>
            <w:tcW w:type="dxa" w:w="7480"/>
            <w:shd w:fill="EDEFF5" w:color="auto" w:val="clear"/>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Everything comes together. Peak Week combines your best work, then the Final Test compares you to Weeks 5 and 10. You graduate with a completed journal and undeniable proof of how far you have come.</w:t>
            </w:r>
          </w:p>
        </w:tc>
      </w:tr>
    </w:tbl>
    <w:p>
      <w:pPr>
        <w:spacing w:after="120" w:before="0"/>
        <w:jc w:val="left"/>
      </w:pPr>
      <w:r>
        <w:rPr>
          <w:rFonts w:ascii="Arial" w:cs="Arial" w:eastAsia="Arial" w:hAnsi="Arial"/>
          <w:b w:val="false"/>
          <w:bCs w:val="false"/>
          <w:i w:val="false"/>
          <w:iCs w:val="false"/>
          <w:color w:val="000000"/>
          <w:sz w:val="20"/>
          <w:szCs w:val="20"/>
        </w:rPr>
        <w:t xml:space="preserve"/>
      </w:r>
    </w:p>
    <w:p>
      <w:r>
        <w:br w:type="page"/>
      </w:r>
    </w:p>
    <w:p>
      <w:pPr>
        <w:pBdr>
          <w:bottom w:val="single" w:color="F2A900" w:sz="16" w:space="1"/>
        </w:pBdr>
        <w:shd w:fill="0A1A3F" w:color="auto" w:val="clear"/>
        <w:spacing w:after="0" w:before="0"/>
        <w:jc w:val="left"/>
      </w:pPr>
      <w:r>
        <w:rPr>
          <w:rFonts w:ascii="Arial" w:cs="Arial" w:eastAsia="Arial" w:hAnsi="Arial"/>
          <w:b/>
          <w:bCs/>
          <w:i w:val="false"/>
          <w:iCs w:val="false"/>
          <w:color w:val="FFFFFF"/>
          <w:sz w:val="26"/>
          <w:szCs w:val="26"/>
        </w:rPr>
        <w:t xml:space="preserve">Your 12-Week R.O.I. Timeline</w:t>
      </w:r>
    </w:p>
    <w:p>
      <w:pPr>
        <w:spacing w:after="120" w:before="60"/>
        <w:jc w:val="left"/>
      </w:pPr>
      <w:r>
        <w:rPr>
          <w:rFonts w:ascii="Arial" w:cs="Arial" w:eastAsia="Arial" w:hAnsi="Arial"/>
          <w:b w:val="false"/>
          <w:bCs w:val="false"/>
          <w:i/>
          <w:iCs/>
          <w:color w:val="595959"/>
          <w:sz w:val="20"/>
          <w:szCs w:val="20"/>
        </w:rPr>
        <w:t xml:space="preserve">Week by week, here is exactly what you will do — and what you will get out of it.</w:t>
      </w:r>
    </w:p>
    <w:tbl>
      <w:tblPr>
        <w:tblW w:type="dxa" w:w="10080"/>
        <w:tblBorders>
          <w:top w:val="single" w:color="BFBFBF" w:sz="4"/>
          <w:left w:val="single" w:color="BFBFBF" w:sz="4"/>
          <w:bottom w:val="single" w:color="BFBFBF" w:sz="4"/>
          <w:right w:val="single" w:color="BFBFBF" w:sz="4"/>
          <w:insideH w:val="single" w:color="BFBFBF" w:sz="4"/>
          <w:insideV w:val="single" w:color="BFBFBF" w:sz="4"/>
        </w:tblBorders>
      </w:tblPr>
      <w:tblGrid>
        <w:gridCol w:w="1000"/>
        <w:gridCol w:w="2600"/>
        <w:gridCol w:w="6480"/>
      </w:tblGrid>
      <w:tr>
        <w:tc>
          <w:tcPr>
            <w:tcW w:type="dxa" w:w="1000"/>
            <w:shd w:fill="0A1A3F" w:color="auto" w:val="clear"/>
            <w:tcMar>
              <w:top w:type="dxa" w:w="40"/>
              <w:left w:type="dxa" w:w="80"/>
              <w:bottom w:type="dxa" w:w="40"/>
              <w:right w:type="dxa" w:w="80"/>
            </w:tcMar>
            <w:vAlign w:val="center"/>
          </w:tcPr>
          <w:p>
            <w:pPr>
              <w:spacing w:after="0"/>
              <w:jc w:val="center"/>
            </w:pPr>
            <w:r>
              <w:rPr>
                <w:rFonts w:ascii="Arial" w:cs="Arial" w:eastAsia="Arial" w:hAnsi="Arial"/>
                <w:b/>
                <w:bCs/>
                <w:i w:val="false"/>
                <w:iCs w:val="false"/>
                <w:color w:val="FFFFFF"/>
                <w:sz w:val="18"/>
                <w:szCs w:val="18"/>
              </w:rPr>
              <w:t xml:space="preserve">Week</w:t>
            </w:r>
          </w:p>
        </w:tc>
        <w:tc>
          <w:tcPr>
            <w:tcW w:type="dxa" w:w="2600"/>
            <w:shd w:fill="0A1A3F" w:color="auto" w:val="clear"/>
            <w:tcMar>
              <w:top w:type="dxa" w:w="40"/>
              <w:left w:type="dxa" w:w="80"/>
              <w:bottom w:type="dxa" w:w="40"/>
              <w:right w:type="dxa" w:w="80"/>
            </w:tcMar>
            <w:vAlign w:val="center"/>
          </w:tcPr>
          <w:p>
            <w:pPr>
              <w:spacing w:after="0"/>
              <w:jc w:val="left"/>
            </w:pPr>
            <w:r>
              <w:rPr>
                <w:rFonts w:ascii="Arial" w:cs="Arial" w:eastAsia="Arial" w:hAnsi="Arial"/>
                <w:b/>
                <w:bCs/>
                <w:i w:val="false"/>
                <w:iCs w:val="false"/>
                <w:color w:val="FFFFFF"/>
                <w:sz w:val="18"/>
                <w:szCs w:val="18"/>
              </w:rPr>
              <w:t xml:space="preserve">What You Do</w:t>
            </w:r>
          </w:p>
        </w:tc>
        <w:tc>
          <w:tcPr>
            <w:tcW w:type="dxa" w:w="6480"/>
            <w:shd w:fill="0A1A3F" w:color="auto" w:val="clear"/>
            <w:tcMar>
              <w:top w:type="dxa" w:w="40"/>
              <w:left w:type="dxa" w:w="80"/>
              <w:bottom w:type="dxa" w:w="40"/>
              <w:right w:type="dxa" w:w="80"/>
            </w:tcMar>
            <w:vAlign w:val="center"/>
          </w:tcPr>
          <w:p>
            <w:pPr>
              <w:spacing w:after="0"/>
              <w:jc w:val="left"/>
            </w:pPr>
            <w:r>
              <w:rPr>
                <w:rFonts w:ascii="Arial" w:cs="Arial" w:eastAsia="Arial" w:hAnsi="Arial"/>
                <w:b/>
                <w:bCs/>
                <w:i w:val="false"/>
                <w:iCs w:val="false"/>
                <w:color w:val="FFFFFF"/>
                <w:sz w:val="18"/>
                <w:szCs w:val="18"/>
              </w:rPr>
              <w:t xml:space="preserve">Your Return (Outcome)</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1</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A — baseline</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Set your starting numbers. This is your before.</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2</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B — baseline</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Full-body baseline complete. Every lift now has a number to beat.</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3</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A — repeat</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First proof it’s working: you beat Week 1. Movements start feeling easier.</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4</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B — repeat</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Confidence builds. Technique sharpens. Habits start locking in.</w:t>
            </w:r>
          </w:p>
        </w:tc>
      </w:tr>
      <w:tr>
        <w:tc>
          <w:tcPr>
            <w:tcW w:type="dxa" w:w="1000"/>
            <w:shd w:fill="FFF3D6" w:color="auto" w:val="clear"/>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A1A3F"/>
                <w:sz w:val="24"/>
                <w:szCs w:val="24"/>
              </w:rPr>
              <w:t xml:space="preserve">5</w:t>
            </w:r>
          </w:p>
        </w:tc>
        <w:tc>
          <w:tcPr>
            <w:tcW w:type="dxa" w:w="2600"/>
            <w:shd w:fill="FFF3D6" w:color="auto" w:val="clear"/>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TEST WEEK #1</w:t>
            </w:r>
          </w:p>
        </w:tc>
        <w:tc>
          <w:tcPr>
            <w:tcW w:type="dxa" w:w="6480"/>
            <w:shd w:fill="FFF3D6" w:color="auto" w:val="clear"/>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Retest everything + midway weigh-in. See your first measurable jump.</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6</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A — Drop Sets</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New phase, new intensity. Strength and conditioning climb together.</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7</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B — Drop Sets</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Work capacity improves. Everyday tasks start feeling lighter.</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8</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A — repeat</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You beat Week 6. Muscle tone and energy are noticeably better.</w:t>
            </w:r>
          </w:p>
        </w:tc>
      </w:tr>
      <w:tr>
        <w:tc>
          <w:tcPr>
            <w:tcW w:type="dxa" w:w="1000"/>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00000"/>
                <w:sz w:val="24"/>
                <w:szCs w:val="24"/>
              </w:rPr>
              <w:t xml:space="preserve">9</w:t>
            </w:r>
          </w:p>
        </w:tc>
        <w:tc>
          <w:tcPr>
            <w:tcW w:type="dxa" w:w="2600"/>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Session B — repeat</w:t>
            </w:r>
          </w:p>
        </w:tc>
        <w:tc>
          <w:tcPr>
            <w:tcW w:type="dxa" w:w="6480"/>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Consistency is now a habit, not a chore. You feel like an athlete.</w:t>
            </w:r>
          </w:p>
        </w:tc>
      </w:tr>
      <w:tr>
        <w:tc>
          <w:tcPr>
            <w:tcW w:type="dxa" w:w="1000"/>
            <w:shd w:fill="FFF3D6" w:color="auto" w:val="clear"/>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A1A3F"/>
                <w:sz w:val="24"/>
                <w:szCs w:val="24"/>
              </w:rPr>
              <w:t xml:space="preserve">10</w:t>
            </w:r>
          </w:p>
        </w:tc>
        <w:tc>
          <w:tcPr>
            <w:tcW w:type="dxa" w:w="2600"/>
            <w:shd w:fill="FFF3D6" w:color="auto" w:val="clear"/>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TEST WEEK #2</w:t>
            </w:r>
          </w:p>
        </w:tc>
        <w:tc>
          <w:tcPr>
            <w:tcW w:type="dxa" w:w="6480"/>
            <w:shd w:fill="FFF3D6" w:color="auto" w:val="clear"/>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Retest + course-check. Compare to Week 5 — the progress is obvious.</w:t>
            </w:r>
          </w:p>
        </w:tc>
      </w:tr>
      <w:tr>
        <w:tc>
          <w:tcPr>
            <w:tcW w:type="dxa" w:w="1000"/>
            <w:shd w:fill="FFF3D6" w:color="auto" w:val="clear"/>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A1A3F"/>
                <w:sz w:val="24"/>
                <w:szCs w:val="24"/>
              </w:rPr>
              <w:t xml:space="preserve">11</w:t>
            </w:r>
          </w:p>
        </w:tc>
        <w:tc>
          <w:tcPr>
            <w:tcW w:type="dxa" w:w="2600"/>
            <w:shd w:fill="FFF3D6" w:color="auto" w:val="clear"/>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PEAK WEEK</w:t>
            </w:r>
          </w:p>
        </w:tc>
        <w:tc>
          <w:tcPr>
            <w:tcW w:type="dxa" w:w="6480"/>
            <w:shd w:fill="FFF3D6" w:color="auto" w:val="clear"/>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Your heaviest, best quality work of the cycle. Everything comes together.</w:t>
            </w:r>
          </w:p>
        </w:tc>
      </w:tr>
      <w:tr>
        <w:tc>
          <w:tcPr>
            <w:tcW w:type="dxa" w:w="1000"/>
            <w:shd w:fill="FFF3D6" w:color="auto" w:val="clear"/>
            <w:tcMar>
              <w:top w:type="dxa" w:w="50"/>
              <w:left w:type="dxa" w:w="80"/>
              <w:bottom w:type="dxa" w:w="50"/>
              <w:right w:type="dxa" w:w="80"/>
            </w:tcMar>
            <w:vAlign w:val="center"/>
          </w:tcPr>
          <w:p>
            <w:pPr>
              <w:spacing w:after="0" w:before="0"/>
              <w:jc w:val="center"/>
            </w:pPr>
            <w:r>
              <w:rPr>
                <w:rFonts w:ascii="Arial" w:cs="Arial" w:eastAsia="Arial" w:hAnsi="Arial"/>
                <w:b/>
                <w:bCs/>
                <w:i w:val="false"/>
                <w:iCs w:val="false"/>
                <w:color w:val="0A1A3F"/>
                <w:sz w:val="24"/>
                <w:szCs w:val="24"/>
              </w:rPr>
              <w:t xml:space="preserve">12</w:t>
            </w:r>
          </w:p>
        </w:tc>
        <w:tc>
          <w:tcPr>
            <w:tcW w:type="dxa" w:w="2600"/>
            <w:shd w:fill="FFF3D6" w:color="auto" w:val="clear"/>
            <w:tcMar>
              <w:top w:type="dxa" w:w="50"/>
              <w:left w:type="dxa" w:w="80"/>
              <w:bottom w:type="dxa" w:w="50"/>
              <w:right w:type="dxa" w:w="80"/>
            </w:tcMar>
            <w:vAlign w:val="center"/>
          </w:tcPr>
          <w:p>
            <w:pPr>
              <w:spacing w:after="0"/>
              <w:jc w:val="left"/>
            </w:pPr>
            <w:r>
              <w:rPr>
                <w:rFonts w:ascii="Arial" w:cs="Arial" w:eastAsia="Arial" w:hAnsi="Arial"/>
                <w:b/>
                <w:bCs/>
                <w:i w:val="false"/>
                <w:iCs w:val="false"/>
                <w:color w:val="000000"/>
                <w:sz w:val="18"/>
                <w:szCs w:val="18"/>
              </w:rPr>
              <w:t xml:space="preserve">FINAL TEST + GRADUATION</w:t>
            </w:r>
          </w:p>
        </w:tc>
        <w:tc>
          <w:tcPr>
            <w:tcW w:type="dxa" w:w="6480"/>
            <w:shd w:fill="FFF3D6" w:color="auto" w:val="clear"/>
            <w:tcMar>
              <w:top w:type="dxa" w:w="50"/>
              <w:left w:type="dxa" w:w="80"/>
              <w:bottom w:type="dxa" w:w="50"/>
              <w:right w:type="dxa" w:w="80"/>
            </w:tcMar>
            <w:vAlign w:val="center"/>
          </w:tcPr>
          <w:p>
            <w:pPr>
              <w:spacing w:after="0"/>
              <w:jc w:val="left"/>
            </w:pPr>
            <w:r>
              <w:rPr>
                <w:rFonts w:ascii="Arial" w:cs="Arial" w:eastAsia="Arial" w:hAnsi="Arial"/>
                <w:b w:val="false"/>
                <w:bCs w:val="false"/>
                <w:i w:val="false"/>
                <w:iCs w:val="false"/>
                <w:color w:val="000000"/>
                <w:sz w:val="18"/>
                <w:szCs w:val="18"/>
              </w:rPr>
              <w:t xml:space="preserve">Full 12-week comparison. Graduate with your completed journal and certificate.</w:t>
            </w:r>
          </w:p>
        </w:tc>
      </w:tr>
    </w:tbl>
    <w:p>
      <w:pPr>
        <w:spacing w:after="120" w:before="60"/>
        <w:jc w:val="left"/>
      </w:pPr>
      <w:r>
        <w:rPr>
          <w:rFonts w:ascii="Arial" w:cs="Arial" w:eastAsia="Arial" w:hAnsi="Arial"/>
          <w:b/>
          <w:bCs/>
          <w:i/>
          <w:iCs/>
          <w:color w:val="B8860B"/>
          <w:sz w:val="17"/>
          <w:szCs w:val="17"/>
        </w:rPr>
        <w:t xml:space="preserve">Highlighted weeks</w:t>
      </w:r>
      <w:r>
        <w:rPr>
          <w:rFonts w:ascii="Arial" w:cs="Arial" w:eastAsia="Arial" w:hAnsi="Arial"/>
          <w:b w:val="false"/>
          <w:bCs w:val="false"/>
          <w:i/>
          <w:iCs/>
          <w:color w:val="595959"/>
          <w:sz w:val="17"/>
          <w:szCs w:val="17"/>
        </w:rPr>
        <w:t xml:space="preserve"> are your proof points — test weeks and Peak Week, where progress becomes measurable and undeniable.</w:t>
      </w:r>
    </w:p>
    <w:p>
      <w:pPr>
        <w:pBdr>
          <w:bottom w:val="single" w:color="F2A900" w:sz="16" w:space="1"/>
        </w:pBdr>
        <w:shd w:fill="0A1A3F" w:color="auto" w:val="clear"/>
        <w:spacing w:after="0" w:before="80"/>
        <w:jc w:val="left"/>
      </w:pPr>
      <w:r>
        <w:rPr>
          <w:rFonts w:ascii="Arial" w:cs="Arial" w:eastAsia="Arial" w:hAnsi="Arial"/>
          <w:b/>
          <w:bCs/>
          <w:i w:val="false"/>
          <w:iCs w:val="false"/>
          <w:color w:val="FFFFFF"/>
          <w:sz w:val="26"/>
          <w:szCs w:val="26"/>
        </w:rPr>
        <w:t xml:space="preserve">What You Walk Away With</w:t>
      </w:r>
    </w:p>
    <w:p>
      <w:pPr>
        <w:spacing w:after="50" w:before="0"/>
        <w:jc w:val="left"/>
      </w:pPr>
      <w:r>
        <w:rPr>
          <w:rFonts w:ascii="Arial" w:cs="Arial" w:eastAsia="Arial" w:hAnsi="Arial"/>
          <w:b/>
          <w:bCs/>
          <w:i w:val="false"/>
          <w:iCs w:val="false"/>
          <w:color w:val="F2A900"/>
          <w:sz w:val="22"/>
          <w:szCs w:val="22"/>
        </w:rPr>
        <w:t xml:space="preserve">✓  </w:t>
      </w:r>
      <w:r>
        <w:rPr>
          <w:rFonts w:ascii="Arial" w:cs="Arial" w:eastAsia="Arial" w:hAnsi="Arial"/>
          <w:b w:val="false"/>
          <w:bCs w:val="false"/>
          <w:i w:val="false"/>
          <w:iCs w:val="false"/>
          <w:color w:val="262626"/>
          <w:sz w:val="21"/>
          <w:szCs w:val="21"/>
        </w:rPr>
        <w:t xml:space="preserve">Measurable strength gains — documented in your own handwriting across three test weeks</w:t>
      </w:r>
    </w:p>
    <w:p>
      <w:pPr>
        <w:spacing w:after="50" w:before="0"/>
        <w:jc w:val="left"/>
      </w:pPr>
      <w:r>
        <w:rPr>
          <w:rFonts w:ascii="Arial" w:cs="Arial" w:eastAsia="Arial" w:hAnsi="Arial"/>
          <w:b/>
          <w:bCs/>
          <w:i w:val="false"/>
          <w:iCs w:val="false"/>
          <w:color w:val="F2A900"/>
          <w:sz w:val="22"/>
          <w:szCs w:val="22"/>
        </w:rPr>
        <w:t xml:space="preserve">✓  </w:t>
      </w:r>
      <w:r>
        <w:rPr>
          <w:rFonts w:ascii="Arial" w:cs="Arial" w:eastAsia="Arial" w:hAnsi="Arial"/>
          <w:b w:val="false"/>
          <w:bCs w:val="false"/>
          <w:i w:val="false"/>
          <w:iCs w:val="false"/>
          <w:color w:val="262626"/>
          <w:sz w:val="21"/>
          <w:szCs w:val="21"/>
        </w:rPr>
        <w:t xml:space="preserve">Improved body composition — more muscle tone, less body fat, better measurements</w:t>
      </w:r>
    </w:p>
    <w:p>
      <w:pPr>
        <w:spacing w:after="50" w:before="0"/>
        <w:jc w:val="left"/>
      </w:pPr>
      <w:r>
        <w:rPr>
          <w:rFonts w:ascii="Arial" w:cs="Arial" w:eastAsia="Arial" w:hAnsi="Arial"/>
          <w:b/>
          <w:bCs/>
          <w:i w:val="false"/>
          <w:iCs w:val="false"/>
          <w:color w:val="F2A900"/>
          <w:sz w:val="22"/>
          <w:szCs w:val="22"/>
        </w:rPr>
        <w:t xml:space="preserve">✓  </w:t>
      </w:r>
      <w:r>
        <w:rPr>
          <w:rFonts w:ascii="Arial" w:cs="Arial" w:eastAsia="Arial" w:hAnsi="Arial"/>
          <w:b w:val="false"/>
          <w:bCs w:val="false"/>
          <w:i w:val="false"/>
          <w:iCs w:val="false"/>
          <w:color w:val="262626"/>
          <w:sz w:val="21"/>
          <w:szCs w:val="21"/>
        </w:rPr>
        <w:t xml:space="preserve">Better energy, sleep, mobility, and confidence in daily life</w:t>
      </w:r>
    </w:p>
    <w:p>
      <w:pPr>
        <w:spacing w:after="50" w:before="0"/>
        <w:jc w:val="left"/>
      </w:pPr>
      <w:r>
        <w:rPr>
          <w:rFonts w:ascii="Arial" w:cs="Arial" w:eastAsia="Arial" w:hAnsi="Arial"/>
          <w:b/>
          <w:bCs/>
          <w:i w:val="false"/>
          <w:iCs w:val="false"/>
          <w:color w:val="F2A900"/>
          <w:sz w:val="22"/>
          <w:szCs w:val="22"/>
        </w:rPr>
        <w:t xml:space="preserve">✓  </w:t>
      </w:r>
      <w:r>
        <w:rPr>
          <w:rFonts w:ascii="Arial" w:cs="Arial" w:eastAsia="Arial" w:hAnsi="Arial"/>
          <w:b w:val="false"/>
          <w:bCs w:val="false"/>
          <w:i w:val="false"/>
          <w:iCs w:val="false"/>
          <w:color w:val="262626"/>
          <w:sz w:val="21"/>
          <w:szCs w:val="21"/>
        </w:rPr>
        <w:t xml:space="preserve">A repeatable, sustainable approach to training you can keep for life</w:t>
      </w:r>
    </w:p>
    <w:p>
      <w:pPr>
        <w:spacing w:after="50" w:before="0"/>
        <w:jc w:val="left"/>
      </w:pPr>
      <w:r>
        <w:rPr>
          <w:rFonts w:ascii="Arial" w:cs="Arial" w:eastAsia="Arial" w:hAnsi="Arial"/>
          <w:b/>
          <w:bCs/>
          <w:i w:val="false"/>
          <w:iCs w:val="false"/>
          <w:color w:val="F2A900"/>
          <w:sz w:val="22"/>
          <w:szCs w:val="22"/>
        </w:rPr>
        <w:t xml:space="preserve">✓  </w:t>
      </w:r>
      <w:r>
        <w:rPr>
          <w:rFonts w:ascii="Arial" w:cs="Arial" w:eastAsia="Arial" w:hAnsi="Arial"/>
          <w:b w:val="false"/>
          <w:bCs w:val="false"/>
          <w:i w:val="false"/>
          <w:iCs w:val="false"/>
          <w:color w:val="262626"/>
          <w:sz w:val="21"/>
          <w:szCs w:val="21"/>
        </w:rPr>
        <w:t xml:space="preserve">A completed 12-week progress journal and a Certificate of Completion</w:t>
      </w:r>
    </w:p>
    <w:p>
      <w:pPr>
        <w:spacing w:after="50" w:before="0"/>
        <w:jc w:val="left"/>
      </w:pPr>
      <w:r>
        <w:rPr>
          <w:rFonts w:ascii="Arial" w:cs="Arial" w:eastAsia="Arial" w:hAnsi="Arial"/>
          <w:b/>
          <w:bCs/>
          <w:i w:val="false"/>
          <w:iCs w:val="false"/>
          <w:color w:val="F2A900"/>
          <w:sz w:val="22"/>
          <w:szCs w:val="22"/>
        </w:rPr>
        <w:t xml:space="preserve">✓  </w:t>
      </w:r>
      <w:r>
        <w:rPr>
          <w:rFonts w:ascii="Arial" w:cs="Arial" w:eastAsia="Arial" w:hAnsi="Arial"/>
          <w:b w:val="false"/>
          <w:bCs w:val="false"/>
          <w:i w:val="false"/>
          <w:iCs w:val="false"/>
          <w:color w:val="262626"/>
          <w:sz w:val="21"/>
          <w:szCs w:val="21"/>
        </w:rPr>
        <w:t xml:space="preserve">A supportive community that shows up with you — and celebrates every win</w:t>
      </w:r>
    </w:p>
    <w:p>
      <w:pPr>
        <w:pBdr>
          <w:bottom w:val="single" w:color="F2A900" w:sz="16" w:space="1"/>
        </w:pBdr>
        <w:shd w:fill="0A1A3F" w:color="auto" w:val="clear"/>
        <w:spacing w:after="0" w:before="120"/>
        <w:jc w:val="left"/>
      </w:pPr>
      <w:r>
        <w:rPr>
          <w:rFonts w:ascii="Arial" w:cs="Arial" w:eastAsia="Arial" w:hAnsi="Arial"/>
          <w:b/>
          <w:bCs/>
          <w:i w:val="false"/>
          <w:iCs w:val="false"/>
          <w:color w:val="FFFFFF"/>
          <w:sz w:val="26"/>
          <w:szCs w:val="26"/>
        </w:rPr>
        <w:t xml:space="preserve">The Investment</w:t>
      </w:r>
    </w:p>
    <w:tbl>
      <w:tblPr>
        <w:tblW w:type="dxa" w:w="10080"/>
        <w:tblBorders>
          <w:top w:val="single" w:color="BFBFBF" w:sz="4"/>
          <w:left w:val="single" w:color="BFBFBF" w:sz="4"/>
          <w:bottom w:val="single" w:color="BFBFBF" w:sz="4"/>
          <w:right w:val="single" w:color="BFBFBF" w:sz="4"/>
          <w:insideH w:val="single" w:color="BFBFBF" w:sz="4"/>
          <w:insideV w:val="single" w:color="BFBFBF" w:sz="4"/>
        </w:tblBorders>
      </w:tblPr>
      <w:tblGrid>
        <w:gridCol w:w="5040"/>
        <w:gridCol w:w="5040"/>
      </w:tblGrid>
      <w:tr>
        <w:tc>
          <w:tcPr>
            <w:tcW w:type="dxa" w:w="5040"/>
            <w:shd w:fill="0A1A3F" w:color="auto" w:val="clear"/>
            <w:tcMar>
              <w:top w:type="dxa" w:w="40"/>
              <w:left w:type="dxa" w:w="80"/>
              <w:bottom w:type="dxa" w:w="40"/>
              <w:right w:type="dxa" w:w="80"/>
            </w:tcMar>
            <w:vAlign w:val="center"/>
          </w:tcPr>
          <w:p>
            <w:pPr>
              <w:spacing w:after="0"/>
              <w:jc w:val="center"/>
            </w:pPr>
            <w:r>
              <w:rPr>
                <w:rFonts w:ascii="Arial" w:cs="Arial" w:eastAsia="Arial" w:hAnsi="Arial"/>
                <w:b/>
                <w:bCs/>
                <w:i w:val="false"/>
                <w:iCs w:val="false"/>
                <w:color w:val="FFFFFF"/>
                <w:sz w:val="18"/>
                <w:szCs w:val="18"/>
              </w:rPr>
              <w:t xml:space="preserve">New Clients</w:t>
            </w:r>
          </w:p>
        </w:tc>
        <w:tc>
          <w:tcPr>
            <w:tcW w:type="dxa" w:w="5040"/>
            <w:shd w:fill="0A1A3F" w:color="auto" w:val="clear"/>
            <w:tcMar>
              <w:top w:type="dxa" w:w="40"/>
              <w:left w:type="dxa" w:w="80"/>
              <w:bottom w:type="dxa" w:w="40"/>
              <w:right w:type="dxa" w:w="80"/>
            </w:tcMar>
            <w:vAlign w:val="center"/>
          </w:tcPr>
          <w:p>
            <w:pPr>
              <w:spacing w:after="0"/>
              <w:jc w:val="center"/>
            </w:pPr>
            <w:r>
              <w:rPr>
                <w:rFonts w:ascii="Arial" w:cs="Arial" w:eastAsia="Arial" w:hAnsi="Arial"/>
                <w:b/>
                <w:bCs/>
                <w:i w:val="false"/>
                <w:iCs w:val="false"/>
                <w:color w:val="FFFFFF"/>
                <w:sz w:val="18"/>
                <w:szCs w:val="18"/>
              </w:rPr>
              <w:t xml:space="preserve">Current Members</w:t>
            </w:r>
          </w:p>
        </w:tc>
      </w:tr>
      <w:tr>
        <w:tc>
          <w:tcPr>
            <w:tcW w:type="dxa" w:w="5040"/>
            <w:shd w:fill="EDEFF5" w:color="auto" w:val="clear"/>
            <w:tcMar>
              <w:top w:type="dxa" w:w="50"/>
              <w:left w:type="dxa" w:w="80"/>
              <w:bottom w:type="dxa" w:w="50"/>
              <w:right w:type="dxa" w:w="80"/>
            </w:tcMar>
            <w:vAlign w:val="center"/>
          </w:tcPr>
          <w:p>
            <w:pPr>
              <w:spacing w:after="20" w:before="0"/>
              <w:jc w:val="center"/>
            </w:pPr>
            <w:r>
              <w:rPr>
                <w:rFonts w:ascii="Arial" w:cs="Arial" w:eastAsia="Arial" w:hAnsi="Arial"/>
                <w:b/>
                <w:bCs/>
                <w:i w:val="false"/>
                <w:iCs w:val="false"/>
                <w:color w:val="0A1A3F"/>
                <w:sz w:val="40"/>
                <w:szCs w:val="40"/>
              </w:rPr>
              <w:t xml:space="preserve">$799</w:t>
            </w:r>
          </w:p>
          <w:p>
            <w:pPr>
              <w:spacing w:after="20" w:before="0"/>
              <w:jc w:val="center"/>
            </w:pPr>
            <w:r>
              <w:rPr>
                <w:rFonts w:ascii="Arial" w:cs="Arial" w:eastAsia="Arial" w:hAnsi="Arial"/>
                <w:b w:val="false"/>
                <w:bCs w:val="false"/>
                <w:i w:val="false"/>
                <w:iCs w:val="false"/>
                <w:color w:val="595959"/>
                <w:sz w:val="19"/>
                <w:szCs w:val="19"/>
              </w:rPr>
              <w:t xml:space="preserve">for the full 12 weeks</w:t>
            </w:r>
          </w:p>
          <w:p>
            <w:pPr>
              <w:spacing w:after="60" w:before="0"/>
              <w:jc w:val="center"/>
            </w:pPr>
            <w:r>
              <w:rPr>
                <w:rFonts w:ascii="Arial" w:cs="Arial" w:eastAsia="Arial" w:hAnsi="Arial"/>
                <w:b/>
                <w:bCs/>
                <w:i w:val="false"/>
                <w:iCs w:val="false"/>
                <w:color w:val="F2A900"/>
                <w:sz w:val="19"/>
                <w:szCs w:val="19"/>
              </w:rPr>
              <w:t xml:space="preserve">or 3 payments of $279</w:t>
            </w:r>
          </w:p>
          <w:p>
            <w:pPr>
              <w:spacing w:after="0" w:before="0"/>
              <w:jc w:val="center"/>
            </w:pPr>
            <w:r>
              <w:rPr>
                <w:rFonts w:ascii="Arial" w:cs="Arial" w:eastAsia="Arial" w:hAnsi="Arial"/>
                <w:b w:val="false"/>
                <w:bCs w:val="false"/>
                <w:i w:val="false"/>
                <w:iCs w:val="false"/>
                <w:color w:val="404040"/>
                <w:sz w:val="18"/>
                <w:szCs w:val="18"/>
              </w:rPr>
              <w:t xml:space="preserve">Coaching + printed journal + all 3 test weeks + certificate</w:t>
            </w:r>
          </w:p>
        </w:tc>
        <w:tc>
          <w:tcPr>
            <w:tcW w:type="dxa" w:w="5040"/>
            <w:shd w:fill="EDEFF5" w:color="auto" w:val="clear"/>
            <w:tcMar>
              <w:top w:type="dxa" w:w="50"/>
              <w:left w:type="dxa" w:w="80"/>
              <w:bottom w:type="dxa" w:w="50"/>
              <w:right w:type="dxa" w:w="80"/>
            </w:tcMar>
            <w:vAlign w:val="center"/>
          </w:tcPr>
          <w:p>
            <w:pPr>
              <w:spacing w:after="20" w:before="0"/>
              <w:jc w:val="center"/>
            </w:pPr>
            <w:r>
              <w:rPr>
                <w:rFonts w:ascii="Arial" w:cs="Arial" w:eastAsia="Arial" w:hAnsi="Arial"/>
                <w:b/>
                <w:bCs/>
                <w:i w:val="false"/>
                <w:iCs w:val="false"/>
                <w:color w:val="0A1A3F"/>
                <w:sz w:val="32"/>
                <w:szCs w:val="32"/>
              </w:rPr>
              <w:t xml:space="preserve">Program Add-On</w:t>
            </w:r>
          </w:p>
          <w:p>
            <w:pPr>
              <w:spacing w:after="60" w:before="0"/>
              <w:jc w:val="center"/>
            </w:pPr>
            <w:r>
              <w:rPr>
                <w:rFonts w:ascii="Arial" w:cs="Arial" w:eastAsia="Arial" w:hAnsi="Arial"/>
                <w:b w:val="false"/>
                <w:bCs w:val="false"/>
                <w:i w:val="false"/>
                <w:iCs w:val="false"/>
                <w:color w:val="595959"/>
                <w:sz w:val="19"/>
                <w:szCs w:val="19"/>
              </w:rPr>
              <w:t xml:space="preserve">added to your current membership</w:t>
            </w:r>
          </w:p>
          <w:p>
            <w:pPr>
              <w:spacing w:after="0" w:before="0"/>
              <w:jc w:val="center"/>
            </w:pPr>
            <w:r>
              <w:rPr>
                <w:rFonts w:ascii="Arial" w:cs="Arial" w:eastAsia="Arial" w:hAnsi="Arial"/>
                <w:b w:val="false"/>
                <w:bCs w:val="false"/>
                <w:i w:val="false"/>
                <w:iCs w:val="false"/>
                <w:color w:val="404040"/>
                <w:sz w:val="18"/>
                <w:szCs w:val="18"/>
              </w:rPr>
              <w:t xml:space="preserve">The journal, testing, and structured phases layered onto the classes you already attend. Ask your coach about member pricing.</w:t>
            </w:r>
          </w:p>
        </w:tc>
      </w:tr>
    </w:tbl>
    <w:p>
      <w:pPr>
        <w:spacing w:after="20" w:before="160"/>
        <w:jc w:val="center"/>
      </w:pPr>
      <w:r>
        <w:rPr>
          <w:rFonts w:ascii="Arial" w:cs="Arial" w:eastAsia="Arial" w:hAnsi="Arial"/>
          <w:b/>
          <w:bCs/>
          <w:i w:val="false"/>
          <w:iCs w:val="false"/>
          <w:color w:val="0A1A3F"/>
          <w:sz w:val="26"/>
          <w:szCs w:val="26"/>
        </w:rPr>
        <w:t xml:space="preserve">Ready to see your Return On You?</w:t>
      </w:r>
    </w:p>
    <w:p>
      <w:pPr>
        <w:spacing w:after="20" w:before="0"/>
        <w:jc w:val="center"/>
      </w:pPr>
      <w:r>
        <w:rPr>
          <w:rFonts w:ascii="Arial" w:cs="Arial" w:eastAsia="Arial" w:hAnsi="Arial"/>
          <w:b/>
          <w:bCs/>
          <w:i w:val="false"/>
          <w:iCs w:val="false"/>
          <w:color w:val="404040"/>
          <w:sz w:val="21"/>
          <w:szCs w:val="21"/>
        </w:rPr>
        <w:t xml:space="preserve">Enrollment closes September 12. Cohort starts September 14.</w:t>
      </w:r>
    </w:p>
    <w:p>
      <w:pPr>
        <w:spacing w:after="20" w:before="0"/>
        <w:jc w:val="center"/>
      </w:pPr>
      <w:r>
        <w:rPr>
          <w:rFonts w:ascii="Arial" w:cs="Arial" w:eastAsia="Arial" w:hAnsi="Arial"/>
          <w:b w:val="false"/>
          <w:bCs w:val="false"/>
          <w:i w:val="false"/>
          <w:iCs w:val="false"/>
          <w:color w:val="262626"/>
          <w:sz w:val="21"/>
          <w:szCs w:val="21"/>
        </w:rPr>
        <w:t xml:space="preserve">Book your free consult: </w:t>
      </w:r>
      <w:r>
        <w:rPr>
          <w:rFonts w:ascii="Arial" w:cs="Arial" w:eastAsia="Arial" w:hAnsi="Arial"/>
          <w:b/>
          <w:bCs/>
          <w:i w:val="false"/>
          <w:iCs w:val="false"/>
          <w:color w:val="0A1A3F"/>
          <w:sz w:val="21"/>
          <w:szCs w:val="21"/>
        </w:rPr>
        <w:t xml:space="preserve">hivefitnessjourney.com/fall-program</w:t>
      </w:r>
    </w:p>
    <w:p>
      <w:pPr>
        <w:spacing w:after="0" w:before="0"/>
        <w:jc w:val="center"/>
      </w:pPr>
      <w:r>
        <w:rPr>
          <w:rFonts w:ascii="Arial" w:cs="Arial" w:eastAsia="Arial" w:hAnsi="Arial"/>
          <w:b w:val="false"/>
          <w:bCs w:val="false"/>
          <w:i/>
          <w:iCs/>
          <w:color w:val="595959"/>
          <w:sz w:val="18"/>
          <w:szCs w:val="18"/>
        </w:rPr>
        <w:t xml:space="preserve">Woodstock, GA  ·  (770) 765-6819  ·  “Here For the Journey”</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Hive ROI System - Fall 2026 Program Overview</dc:title>
  <dc:creator>Hive Fitness Journey</dc:creator>
  <cp:lastModifiedBy>Un-named</cp:lastModifiedBy>
  <cp:revision>1</cp:revision>
  <dcterms:created xsi:type="dcterms:W3CDTF">2026-07-28T21:51:28.622Z</dcterms:created>
  <dcterms:modified xsi:type="dcterms:W3CDTF">2026-07-28T21:51:28.646Z</dcterms:modified>
</cp:coreProperties>
</file>

<file path=docProps/custom.xml><?xml version="1.0" encoding="utf-8"?>
<Properties xmlns="http://schemas.openxmlformats.org/officeDocument/2006/custom-properties" xmlns:vt="http://schemas.openxmlformats.org/officeDocument/2006/docPropsVTypes"/>
</file>